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65" w:rsidRPr="001F6B91" w:rsidRDefault="00C27865" w:rsidP="00C27865">
      <w:pPr>
        <w:jc w:val="center"/>
        <w:rPr>
          <w:rFonts w:ascii="Calibri" w:hAnsi="Calibri"/>
          <w:b/>
          <w:sz w:val="28"/>
          <w:szCs w:val="28"/>
        </w:rPr>
      </w:pPr>
      <w:r w:rsidRPr="001F6B91">
        <w:rPr>
          <w:rFonts w:ascii="Calibri" w:hAnsi="Calibri"/>
          <w:b/>
          <w:sz w:val="28"/>
          <w:szCs w:val="28"/>
        </w:rPr>
        <w:t>Program Assessment Plan, 201</w:t>
      </w:r>
      <w:r w:rsidR="00152BA0">
        <w:rPr>
          <w:rFonts w:ascii="Calibri" w:hAnsi="Calibri"/>
          <w:b/>
          <w:sz w:val="28"/>
          <w:szCs w:val="28"/>
        </w:rPr>
        <w:t>3</w:t>
      </w:r>
      <w:r w:rsidRPr="001F6B91">
        <w:rPr>
          <w:rFonts w:ascii="Calibri" w:hAnsi="Calibri"/>
          <w:b/>
          <w:sz w:val="28"/>
          <w:szCs w:val="28"/>
        </w:rPr>
        <w:t>-201</w:t>
      </w:r>
      <w:r w:rsidR="00152BA0">
        <w:rPr>
          <w:rFonts w:ascii="Calibri" w:hAnsi="Calibri"/>
          <w:b/>
          <w:sz w:val="28"/>
          <w:szCs w:val="28"/>
        </w:rPr>
        <w:t>8</w:t>
      </w:r>
    </w:p>
    <w:p w:rsidR="00C27865" w:rsidRPr="001F6B91" w:rsidRDefault="00C27865" w:rsidP="00C27865">
      <w:pPr>
        <w:jc w:val="center"/>
        <w:rPr>
          <w:rFonts w:ascii="Calibri" w:hAnsi="Calibri"/>
          <w:b/>
          <w:sz w:val="20"/>
          <w:szCs w:val="20"/>
        </w:rPr>
      </w:pPr>
    </w:p>
    <w:p w:rsidR="00C27865" w:rsidRPr="001F6B91" w:rsidRDefault="00C27865" w:rsidP="00C27865">
      <w:pPr>
        <w:jc w:val="center"/>
        <w:rPr>
          <w:rFonts w:ascii="Calibri" w:hAnsi="Calibri"/>
          <w:b/>
          <w:sz w:val="20"/>
          <w:szCs w:val="20"/>
        </w:rPr>
      </w:pPr>
      <w:r w:rsidRPr="001F6B91">
        <w:rPr>
          <w:rFonts w:ascii="Calibri" w:hAnsi="Calibri"/>
          <w:b/>
        </w:rPr>
        <w:t>Department/Program:</w:t>
      </w:r>
      <w:r w:rsidRPr="001F6B91">
        <w:rPr>
          <w:rFonts w:ascii="Calibri" w:hAnsi="Calibri"/>
          <w:b/>
          <w:sz w:val="20"/>
          <w:szCs w:val="20"/>
        </w:rPr>
        <w:t xml:space="preserve"> Geological Sciences___________</w:t>
      </w:r>
    </w:p>
    <w:p w:rsidR="00C27865" w:rsidRPr="001F6B91" w:rsidRDefault="00C27865" w:rsidP="00C27865">
      <w:pPr>
        <w:jc w:val="center"/>
        <w:rPr>
          <w:rFonts w:ascii="Calibri" w:hAnsi="Calibri"/>
          <w:b/>
          <w:sz w:val="20"/>
          <w:szCs w:val="20"/>
        </w:rPr>
      </w:pPr>
    </w:p>
    <w:p w:rsidR="00C27865" w:rsidRPr="001F6B91" w:rsidRDefault="00C27865" w:rsidP="00C27865">
      <w:pPr>
        <w:jc w:val="center"/>
        <w:rPr>
          <w:rFonts w:ascii="Calibri" w:hAnsi="Calibri"/>
          <w:sz w:val="20"/>
          <w:szCs w:val="20"/>
        </w:rPr>
      </w:pPr>
    </w:p>
    <w:p w:rsidR="00C27865" w:rsidRPr="00D545D0" w:rsidRDefault="00C27865" w:rsidP="00D545D0">
      <w:pPr>
        <w:pStyle w:val="ColorfulList-Accent11"/>
        <w:tabs>
          <w:tab w:val="left" w:pos="4840"/>
        </w:tabs>
        <w:ind w:left="0"/>
      </w:pPr>
      <w:r w:rsidRPr="001F6B91">
        <w:t xml:space="preserve">During the last </w:t>
      </w:r>
      <w:r w:rsidR="00D545D0">
        <w:t xml:space="preserve">two </w:t>
      </w:r>
      <w:r w:rsidRPr="001F6B91">
        <w:t>year</w:t>
      </w:r>
      <w:r w:rsidR="00D545D0">
        <w:t>s</w:t>
      </w:r>
      <w:r w:rsidRPr="001F6B91">
        <w:t xml:space="preserve">, we </w:t>
      </w:r>
      <w:r w:rsidR="00D545D0">
        <w:t xml:space="preserve">have undergone a </w:t>
      </w:r>
      <w:r w:rsidRPr="001F6B91">
        <w:t xml:space="preserve">re-envisioning of our department’s </w:t>
      </w:r>
      <w:r w:rsidR="00D545D0">
        <w:t>program</w:t>
      </w:r>
      <w:r w:rsidRPr="001F6B91">
        <w:t xml:space="preserve">. </w:t>
      </w:r>
      <w:r w:rsidR="00D545D0">
        <w:t>With the aid of a large</w:t>
      </w:r>
      <w:r w:rsidRPr="001F6B91">
        <w:t xml:space="preserve"> financial gift</w:t>
      </w:r>
      <w:r w:rsidR="00D545D0">
        <w:t>, we have</w:t>
      </w:r>
      <w:r w:rsidRPr="001F6B91">
        <w:t xml:space="preserve"> redesign</w:t>
      </w:r>
      <w:r w:rsidR="00D545D0">
        <w:t>ed</w:t>
      </w:r>
      <w:r w:rsidRPr="001F6B91">
        <w:t xml:space="preserve"> our curriculum from the ground up. The gift provides faculty release time to devote sincere thought and e</w:t>
      </w:r>
      <w:r w:rsidR="00D545D0">
        <w:t>ffort to curricular reform. Our next focus is on implementation, and the gift provides for additional reassigned time to ensure that courses are implemented effectively and with assessment embedded throughout.</w:t>
      </w:r>
      <w:r w:rsidRPr="001F6B91">
        <w:t xml:space="preserve"> The general arc of our curriculum redesign </w:t>
      </w:r>
      <w:r w:rsidR="00D545D0">
        <w:t xml:space="preserve">implementation </w:t>
      </w:r>
      <w:r w:rsidRPr="001F6B91">
        <w:t>is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2071"/>
        <w:gridCol w:w="3420"/>
        <w:gridCol w:w="6840"/>
        <w:gridCol w:w="270"/>
      </w:tblGrid>
      <w:tr w:rsidR="00C27865" w:rsidRPr="001F6B91">
        <w:tc>
          <w:tcPr>
            <w:tcW w:w="1727" w:type="dxa"/>
          </w:tcPr>
          <w:p w:rsidR="00C27865" w:rsidRPr="00AC1D7F" w:rsidRDefault="00C27865" w:rsidP="00C278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1D7F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071" w:type="dxa"/>
          </w:tcPr>
          <w:p w:rsidR="00C27865" w:rsidRPr="00AC1D7F" w:rsidRDefault="00C27865" w:rsidP="00C278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1D7F">
              <w:rPr>
                <w:rFonts w:ascii="Calibri" w:hAnsi="Calibri"/>
                <w:b/>
                <w:sz w:val="20"/>
                <w:szCs w:val="20"/>
              </w:rPr>
              <w:t>Phase</w:t>
            </w:r>
          </w:p>
        </w:tc>
        <w:tc>
          <w:tcPr>
            <w:tcW w:w="3420" w:type="dxa"/>
          </w:tcPr>
          <w:p w:rsidR="00C27865" w:rsidRPr="00AC1D7F" w:rsidRDefault="00C27865" w:rsidP="00C278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1D7F">
              <w:rPr>
                <w:rFonts w:ascii="Calibri" w:hAnsi="Calibri"/>
                <w:b/>
                <w:sz w:val="20"/>
                <w:szCs w:val="20"/>
              </w:rPr>
              <w:t>Responsible Individuals</w:t>
            </w:r>
          </w:p>
        </w:tc>
        <w:tc>
          <w:tcPr>
            <w:tcW w:w="7110" w:type="dxa"/>
            <w:gridSpan w:val="2"/>
          </w:tcPr>
          <w:p w:rsidR="00C27865" w:rsidRPr="00AC1D7F" w:rsidRDefault="00C27865" w:rsidP="00C278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1D7F">
              <w:rPr>
                <w:rFonts w:ascii="Calibri" w:hAnsi="Calibri"/>
                <w:b/>
                <w:sz w:val="20"/>
                <w:szCs w:val="20"/>
              </w:rPr>
              <w:t>Planning focus</w:t>
            </w:r>
          </w:p>
        </w:tc>
      </w:tr>
      <w:tr w:rsidR="00CB702A" w:rsidRPr="001F6B91">
        <w:trPr>
          <w:gridAfter w:val="1"/>
          <w:wAfter w:w="270" w:type="dxa"/>
        </w:trPr>
        <w:tc>
          <w:tcPr>
            <w:tcW w:w="1727" w:type="dxa"/>
          </w:tcPr>
          <w:p w:rsidR="00CB702A" w:rsidRPr="001F6B91" w:rsidRDefault="00CB702A" w:rsidP="00C27865">
            <w:pPr>
              <w:rPr>
                <w:rFonts w:ascii="Calibri" w:hAnsi="Calibri"/>
                <w:sz w:val="20"/>
                <w:szCs w:val="20"/>
              </w:rPr>
            </w:pPr>
            <w:r w:rsidRPr="001F6B91">
              <w:rPr>
                <w:rFonts w:ascii="Calibri" w:hAnsi="Calibri"/>
                <w:sz w:val="20"/>
                <w:szCs w:val="20"/>
              </w:rPr>
              <w:t>2013-14</w:t>
            </w:r>
          </w:p>
          <w:p w:rsidR="00CB702A" w:rsidRPr="001F6B91" w:rsidRDefault="00FD25FA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Year 1</w:t>
            </w:r>
          </w:p>
          <w:p w:rsidR="00CB702A" w:rsidRPr="001F6B91" w:rsidRDefault="00CB702A" w:rsidP="00C27865">
            <w:pPr>
              <w:rPr>
                <w:rFonts w:ascii="Calibri" w:hAnsi="Calibri"/>
                <w:sz w:val="20"/>
                <w:szCs w:val="20"/>
              </w:rPr>
            </w:pPr>
          </w:p>
          <w:p w:rsidR="00CB702A" w:rsidRPr="001F6B91" w:rsidRDefault="00CB702A" w:rsidP="00C27865">
            <w:pPr>
              <w:rPr>
                <w:rFonts w:ascii="Calibri" w:hAnsi="Calibri"/>
                <w:sz w:val="20"/>
                <w:szCs w:val="20"/>
              </w:rPr>
            </w:pPr>
          </w:p>
          <w:p w:rsidR="00CB702A" w:rsidRPr="001F6B91" w:rsidRDefault="00CB702A" w:rsidP="00C27865">
            <w:pPr>
              <w:rPr>
                <w:rFonts w:ascii="Calibri" w:hAnsi="Calibri"/>
                <w:sz w:val="20"/>
                <w:szCs w:val="20"/>
              </w:rPr>
            </w:pPr>
            <w:r w:rsidRPr="001F6B91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2071" w:type="dxa"/>
          </w:tcPr>
          <w:p w:rsidR="00CB702A" w:rsidRPr="001F6B91" w:rsidRDefault="00CB702A" w:rsidP="00887475">
            <w:pPr>
              <w:rPr>
                <w:rFonts w:ascii="Calibri" w:hAnsi="Calibri"/>
                <w:sz w:val="20"/>
                <w:szCs w:val="20"/>
              </w:rPr>
            </w:pPr>
            <w:r w:rsidRPr="001F6B91">
              <w:rPr>
                <w:rFonts w:ascii="Calibri" w:hAnsi="Calibri"/>
                <w:sz w:val="20"/>
                <w:szCs w:val="20"/>
              </w:rPr>
              <w:t xml:space="preserve">Design Phase </w:t>
            </w:r>
            <w:r w:rsidR="00887475">
              <w:rPr>
                <w:rFonts w:ascii="Calibri" w:hAnsi="Calibri"/>
                <w:sz w:val="20"/>
                <w:szCs w:val="20"/>
              </w:rPr>
              <w:t>and preparation of curriculum proposals</w:t>
            </w:r>
          </w:p>
        </w:tc>
        <w:tc>
          <w:tcPr>
            <w:tcW w:w="3420" w:type="dxa"/>
          </w:tcPr>
          <w:p w:rsidR="00EC43BC" w:rsidRDefault="00EC43BC" w:rsidP="00F94F2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d’Alessio</w:t>
            </w:r>
          </w:p>
          <w:p w:rsidR="0030581E" w:rsidRDefault="0030581E" w:rsidP="00F94F20">
            <w:pPr>
              <w:rPr>
                <w:rFonts w:ascii="Calibri" w:hAnsi="Calibri"/>
                <w:sz w:val="20"/>
                <w:szCs w:val="20"/>
              </w:rPr>
            </w:pPr>
          </w:p>
          <w:p w:rsidR="00CB702A" w:rsidRPr="001F6B91" w:rsidRDefault="000166DE" w:rsidP="000166D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="00F44269" w:rsidRPr="001F6B91">
              <w:rPr>
                <w:rFonts w:ascii="Calibri" w:hAnsi="Calibri"/>
                <w:sz w:val="20"/>
                <w:szCs w:val="20"/>
              </w:rPr>
              <w:t xml:space="preserve">ntire faculty </w:t>
            </w:r>
          </w:p>
        </w:tc>
        <w:tc>
          <w:tcPr>
            <w:tcW w:w="6840" w:type="dxa"/>
          </w:tcPr>
          <w:p w:rsidR="00CB702A" w:rsidRPr="001F6B91" w:rsidRDefault="00FD25FA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Complete revision to the </w:t>
            </w:r>
            <w:r w:rsidR="00CB702A" w:rsidRPr="001F6B91">
              <w:rPr>
                <w:rFonts w:ascii="Calibri" w:hAnsi="Calibri"/>
                <w:sz w:val="20"/>
                <w:szCs w:val="20"/>
              </w:rPr>
              <w:t>major and the list of individual course offerings</w:t>
            </w:r>
            <w:r>
              <w:rPr>
                <w:rFonts w:ascii="Calibri" w:hAnsi="Calibri"/>
                <w:sz w:val="20"/>
                <w:szCs w:val="20"/>
              </w:rPr>
              <w:t xml:space="preserve">. Begin to design </w:t>
            </w:r>
            <w:r w:rsidR="00B14763" w:rsidRPr="001F6B91">
              <w:rPr>
                <w:rFonts w:ascii="Calibri" w:hAnsi="Calibri"/>
                <w:sz w:val="20"/>
                <w:szCs w:val="20"/>
              </w:rPr>
              <w:t>course-level SLO</w:t>
            </w:r>
            <w:r w:rsidR="00CB702A" w:rsidRPr="001F6B91">
              <w:rPr>
                <w:rFonts w:ascii="Calibri" w:hAnsi="Calibri"/>
                <w:sz w:val="20"/>
                <w:szCs w:val="20"/>
              </w:rPr>
              <w:t>s th</w:t>
            </w:r>
            <w:r w:rsidR="00B14763" w:rsidRPr="001F6B91">
              <w:rPr>
                <w:rFonts w:ascii="Calibri" w:hAnsi="Calibri"/>
                <w:sz w:val="20"/>
                <w:szCs w:val="20"/>
              </w:rPr>
              <w:t xml:space="preserve">at align with </w:t>
            </w:r>
            <w:r>
              <w:rPr>
                <w:rFonts w:ascii="Calibri" w:hAnsi="Calibri"/>
                <w:sz w:val="20"/>
                <w:szCs w:val="20"/>
              </w:rPr>
              <w:t>program S</w:t>
            </w:r>
            <w:r w:rsidR="00B14763" w:rsidRPr="001F6B91">
              <w:rPr>
                <w:rFonts w:ascii="Calibri" w:hAnsi="Calibri"/>
                <w:sz w:val="20"/>
                <w:szCs w:val="20"/>
              </w:rPr>
              <w:t>LOs</w:t>
            </w:r>
            <w:r>
              <w:rPr>
                <w:rFonts w:ascii="Calibri" w:hAnsi="Calibri"/>
                <w:sz w:val="20"/>
                <w:szCs w:val="20"/>
              </w:rPr>
              <w:t xml:space="preserve"> using a knowledge survey approach</w:t>
            </w:r>
            <w:r w:rsidR="00CB702A" w:rsidRPr="001F6B91">
              <w:rPr>
                <w:rFonts w:ascii="Calibri" w:hAnsi="Calibri"/>
                <w:sz w:val="20"/>
                <w:szCs w:val="20"/>
              </w:rPr>
              <w:t>.</w:t>
            </w:r>
          </w:p>
          <w:p w:rsidR="00CB702A" w:rsidRPr="001F6B91" w:rsidRDefault="00CB702A" w:rsidP="00C27865">
            <w:pPr>
              <w:rPr>
                <w:rFonts w:ascii="Calibri" w:hAnsi="Calibri"/>
                <w:sz w:val="20"/>
                <w:szCs w:val="20"/>
              </w:rPr>
            </w:pPr>
          </w:p>
          <w:p w:rsidR="0030581E" w:rsidRDefault="00EC43BC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Construct a 5 year plan that defines the periodic and annual assessment activities for the new curriculum</w:t>
            </w:r>
            <w:r w:rsidR="00FD25FA">
              <w:rPr>
                <w:rFonts w:ascii="Calibri" w:hAnsi="Calibri"/>
                <w:sz w:val="20"/>
                <w:szCs w:val="20"/>
              </w:rPr>
              <w:t xml:space="preserve"> for inclusion in the 2014-15 assessment report.</w:t>
            </w:r>
          </w:p>
          <w:p w:rsidR="00B14763" w:rsidRPr="001F6B91" w:rsidRDefault="00B14763" w:rsidP="00C27865">
            <w:pPr>
              <w:rPr>
                <w:rFonts w:ascii="Calibri" w:hAnsi="Calibri"/>
                <w:sz w:val="20"/>
                <w:szCs w:val="20"/>
              </w:rPr>
            </w:pPr>
          </w:p>
          <w:p w:rsidR="00FD25FA" w:rsidRDefault="00FD25FA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Focus on data analysis strategies. At least 1 faculty workshop on the topic.</w:t>
            </w:r>
          </w:p>
          <w:p w:rsidR="00FD25FA" w:rsidRDefault="00FD25FA" w:rsidP="00C27865">
            <w:pPr>
              <w:rPr>
                <w:rFonts w:ascii="Calibri" w:hAnsi="Calibri"/>
                <w:sz w:val="20"/>
                <w:szCs w:val="20"/>
              </w:rPr>
            </w:pPr>
          </w:p>
          <w:p w:rsidR="001E6B88" w:rsidRPr="001F6B91" w:rsidRDefault="00FD25FA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FD25FA">
              <w:rPr>
                <w:rFonts w:ascii="Calibri" w:hAnsi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/>
                <w:sz w:val="20"/>
                <w:szCs w:val="20"/>
              </w:rPr>
              <w:t xml:space="preserve"> Annual Geologic Problem Solving Night. Data collection</w:t>
            </w:r>
          </w:p>
          <w:p w:rsidR="00CB702A" w:rsidRPr="001F6B91" w:rsidRDefault="00CB702A" w:rsidP="001E6B8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702A" w:rsidRPr="001F6B91">
        <w:trPr>
          <w:gridAfter w:val="1"/>
          <w:wAfter w:w="270" w:type="dxa"/>
        </w:trPr>
        <w:tc>
          <w:tcPr>
            <w:tcW w:w="1727" w:type="dxa"/>
          </w:tcPr>
          <w:p w:rsidR="00CB702A" w:rsidRPr="001F6B91" w:rsidRDefault="00CB702A" w:rsidP="00C27865">
            <w:pPr>
              <w:rPr>
                <w:rFonts w:ascii="Calibri" w:hAnsi="Calibri"/>
                <w:sz w:val="20"/>
                <w:szCs w:val="20"/>
              </w:rPr>
            </w:pPr>
            <w:r w:rsidRPr="001F6B91">
              <w:rPr>
                <w:rFonts w:ascii="Calibri" w:hAnsi="Calibri"/>
                <w:sz w:val="20"/>
                <w:szCs w:val="20"/>
              </w:rPr>
              <w:t>2014-15</w:t>
            </w:r>
          </w:p>
          <w:p w:rsidR="00CB702A" w:rsidRPr="001F6B91" w:rsidRDefault="00FD25FA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Year 2</w:t>
            </w:r>
          </w:p>
          <w:p w:rsidR="00CB702A" w:rsidRPr="001F6B91" w:rsidRDefault="00CB702A" w:rsidP="00C27865">
            <w:pPr>
              <w:rPr>
                <w:rFonts w:ascii="Calibri" w:hAnsi="Calibri"/>
                <w:sz w:val="20"/>
                <w:szCs w:val="20"/>
              </w:rPr>
            </w:pPr>
          </w:p>
          <w:p w:rsidR="00CB702A" w:rsidRPr="001F6B91" w:rsidRDefault="00CB702A" w:rsidP="00C27865">
            <w:pPr>
              <w:rPr>
                <w:rFonts w:ascii="Calibri" w:hAnsi="Calibri"/>
                <w:sz w:val="20"/>
                <w:szCs w:val="20"/>
              </w:rPr>
            </w:pPr>
            <w:r w:rsidRPr="001F6B91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</w:tcPr>
          <w:p w:rsidR="00CB702A" w:rsidRPr="001F6B91" w:rsidRDefault="00887475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F6B91">
              <w:rPr>
                <w:rFonts w:ascii="Calibri" w:hAnsi="Calibri"/>
                <w:sz w:val="20"/>
                <w:szCs w:val="20"/>
              </w:rPr>
              <w:t>Final Design Phase</w:t>
            </w:r>
          </w:p>
        </w:tc>
        <w:tc>
          <w:tcPr>
            <w:tcW w:w="3420" w:type="dxa"/>
          </w:tcPr>
          <w:p w:rsidR="00CB702A" w:rsidRPr="001F6B91" w:rsidRDefault="00CB702A" w:rsidP="00C27865">
            <w:pPr>
              <w:rPr>
                <w:rFonts w:ascii="Calibri" w:hAnsi="Calibri"/>
                <w:sz w:val="20"/>
                <w:szCs w:val="20"/>
              </w:rPr>
            </w:pPr>
            <w:r w:rsidRPr="001F6B91">
              <w:rPr>
                <w:rFonts w:ascii="Calibri" w:hAnsi="Calibri"/>
                <w:sz w:val="20"/>
                <w:szCs w:val="20"/>
              </w:rPr>
              <w:t>12 units reassigned time; specific assignments TBD</w:t>
            </w:r>
            <w:r w:rsidR="00F44269" w:rsidRPr="001F6B91">
              <w:rPr>
                <w:rFonts w:ascii="Calibri" w:hAnsi="Calibri"/>
                <w:sz w:val="20"/>
                <w:szCs w:val="20"/>
              </w:rPr>
              <w:t>; at least 3 units each semester will be to ensure integration of assessment and analysis of data</w:t>
            </w:r>
            <w:r w:rsidR="00B14763" w:rsidRPr="001F6B91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B14763" w:rsidRPr="001F6B91" w:rsidRDefault="000166DE" w:rsidP="000166D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="00B14763" w:rsidRPr="001F6B91">
              <w:rPr>
                <w:rFonts w:ascii="Calibri" w:hAnsi="Calibri"/>
                <w:sz w:val="20"/>
                <w:szCs w:val="20"/>
              </w:rPr>
              <w:t xml:space="preserve">ntire faculty  </w:t>
            </w:r>
          </w:p>
        </w:tc>
        <w:tc>
          <w:tcPr>
            <w:tcW w:w="6840" w:type="dxa"/>
          </w:tcPr>
          <w:p w:rsidR="00CB702A" w:rsidRPr="001F6B91" w:rsidRDefault="00CB702A" w:rsidP="00F44269">
            <w:pPr>
              <w:rPr>
                <w:rFonts w:ascii="Calibri" w:hAnsi="Calibri"/>
                <w:sz w:val="20"/>
                <w:szCs w:val="20"/>
              </w:rPr>
            </w:pPr>
            <w:r w:rsidRPr="001F6B91">
              <w:rPr>
                <w:rFonts w:ascii="Calibri" w:hAnsi="Calibri"/>
                <w:sz w:val="20"/>
                <w:szCs w:val="20"/>
              </w:rPr>
              <w:t xml:space="preserve">Finish </w:t>
            </w:r>
            <w:r w:rsidR="00F44269" w:rsidRPr="001F6B91">
              <w:rPr>
                <w:rFonts w:ascii="Calibri" w:hAnsi="Calibri"/>
                <w:sz w:val="20"/>
                <w:szCs w:val="20"/>
              </w:rPr>
              <w:t xml:space="preserve">program and </w:t>
            </w:r>
            <w:r w:rsidRPr="001F6B91">
              <w:rPr>
                <w:rFonts w:ascii="Calibri" w:hAnsi="Calibri"/>
                <w:sz w:val="20"/>
                <w:szCs w:val="20"/>
              </w:rPr>
              <w:t>course redesign.</w:t>
            </w:r>
            <w:r w:rsidR="00FD25F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E6B88" w:rsidRPr="001F6B91" w:rsidRDefault="001E6B88" w:rsidP="00F44269">
            <w:pPr>
              <w:rPr>
                <w:rFonts w:ascii="Calibri" w:hAnsi="Calibri"/>
                <w:sz w:val="20"/>
                <w:szCs w:val="20"/>
              </w:rPr>
            </w:pPr>
          </w:p>
          <w:p w:rsidR="00E54C48" w:rsidRPr="001F6B91" w:rsidRDefault="00E54C48" w:rsidP="00E54C48">
            <w:pPr>
              <w:rPr>
                <w:rFonts w:ascii="Calibri" w:hAnsi="Calibri"/>
                <w:sz w:val="20"/>
                <w:szCs w:val="20"/>
              </w:rPr>
            </w:pPr>
            <w:r w:rsidRPr="001F6B91">
              <w:rPr>
                <w:rFonts w:ascii="Calibri" w:hAnsi="Calibri"/>
                <w:sz w:val="20"/>
                <w:szCs w:val="20"/>
              </w:rPr>
              <w:t>Continue analysis of data from Moodle prompts and assessment from specific courses</w:t>
            </w:r>
            <w:r w:rsidR="0030581E">
              <w:rPr>
                <w:rFonts w:ascii="Calibri" w:hAnsi="Calibri"/>
                <w:sz w:val="20"/>
                <w:szCs w:val="20"/>
              </w:rPr>
              <w:t>.</w:t>
            </w:r>
            <w:r w:rsidRPr="001F6B9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0581E">
              <w:rPr>
                <w:rFonts w:ascii="Calibri" w:hAnsi="Calibri"/>
                <w:sz w:val="20"/>
                <w:szCs w:val="20"/>
              </w:rPr>
              <w:t>D</w:t>
            </w:r>
            <w:r w:rsidRPr="001F6B91">
              <w:rPr>
                <w:rFonts w:ascii="Calibri" w:hAnsi="Calibri"/>
                <w:sz w:val="20"/>
                <w:szCs w:val="20"/>
              </w:rPr>
              <w:t xml:space="preserve">iscuss how </w:t>
            </w:r>
            <w:r w:rsidR="00284450" w:rsidRPr="001F6B91">
              <w:rPr>
                <w:rFonts w:ascii="Calibri" w:hAnsi="Calibri"/>
                <w:sz w:val="20"/>
                <w:szCs w:val="20"/>
              </w:rPr>
              <w:t>results</w:t>
            </w:r>
            <w:r w:rsidRPr="001F6B91">
              <w:rPr>
                <w:rFonts w:ascii="Calibri" w:hAnsi="Calibri"/>
                <w:sz w:val="20"/>
                <w:szCs w:val="20"/>
              </w:rPr>
              <w:t xml:space="preserve"> can be used to improve curriculum</w:t>
            </w:r>
          </w:p>
          <w:p w:rsidR="000166DE" w:rsidRDefault="000166DE" w:rsidP="00F44269">
            <w:pPr>
              <w:rPr>
                <w:rFonts w:ascii="Calibri" w:hAnsi="Calibri"/>
                <w:sz w:val="20"/>
                <w:szCs w:val="20"/>
              </w:rPr>
            </w:pPr>
          </w:p>
          <w:p w:rsidR="005A240D" w:rsidRDefault="005A240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Design embedded assessments within gateway courses (there will be 3). </w:t>
            </w:r>
          </w:p>
          <w:p w:rsidR="00B413BB" w:rsidRDefault="005A240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Utilize knowledge </w:t>
            </w:r>
            <w:bookmarkStart w:id="0" w:name="_GoBack"/>
            <w:bookmarkEnd w:id="0"/>
            <w:r>
              <w:rPr>
                <w:rFonts w:ascii="Calibri" w:hAnsi="Calibri"/>
                <w:sz w:val="20"/>
                <w:szCs w:val="20"/>
              </w:rPr>
              <w:t>surveys in all classes.</w:t>
            </w:r>
          </w:p>
        </w:tc>
      </w:tr>
      <w:tr w:rsidR="00FD25FA" w:rsidRPr="001F6B91">
        <w:trPr>
          <w:gridAfter w:val="1"/>
          <w:wAfter w:w="270" w:type="dxa"/>
        </w:trPr>
        <w:tc>
          <w:tcPr>
            <w:tcW w:w="1727" w:type="dxa"/>
          </w:tcPr>
          <w:p w:rsidR="00FD25FA" w:rsidRPr="001F6B91" w:rsidRDefault="00FD25FA" w:rsidP="00FD25FA">
            <w:pPr>
              <w:rPr>
                <w:rFonts w:ascii="Calibri" w:hAnsi="Calibri"/>
                <w:sz w:val="20"/>
                <w:szCs w:val="20"/>
              </w:rPr>
            </w:pPr>
            <w:r w:rsidRPr="001F6B91">
              <w:rPr>
                <w:rFonts w:ascii="Calibri" w:hAnsi="Calibri"/>
                <w:sz w:val="20"/>
                <w:szCs w:val="20"/>
              </w:rPr>
              <w:t>2015-2016</w:t>
            </w:r>
          </w:p>
          <w:p w:rsidR="00FD25FA" w:rsidRPr="001F6B91" w:rsidRDefault="00FD25FA" w:rsidP="00FD25FA">
            <w:pPr>
              <w:rPr>
                <w:rFonts w:ascii="Calibri" w:hAnsi="Calibri"/>
                <w:sz w:val="20"/>
                <w:szCs w:val="20"/>
              </w:rPr>
            </w:pPr>
            <w:r w:rsidRPr="001F6B91">
              <w:rPr>
                <w:rFonts w:ascii="Calibri" w:hAnsi="Calibri"/>
                <w:sz w:val="20"/>
                <w:szCs w:val="20"/>
              </w:rPr>
              <w:t xml:space="preserve">Year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071" w:type="dxa"/>
          </w:tcPr>
          <w:p w:rsidR="00FD25FA" w:rsidRPr="001F6B91" w:rsidRDefault="00FD25FA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  <w:r w:rsidR="00887475">
              <w:rPr>
                <w:rFonts w:ascii="Calibri" w:hAnsi="Calibri"/>
                <w:sz w:val="20"/>
                <w:szCs w:val="20"/>
              </w:rPr>
              <w:t>nitial i</w:t>
            </w:r>
            <w:r>
              <w:rPr>
                <w:rFonts w:ascii="Calibri" w:hAnsi="Calibri"/>
                <w:sz w:val="20"/>
                <w:szCs w:val="20"/>
              </w:rPr>
              <w:t>mplementation phase</w:t>
            </w:r>
            <w:r w:rsidR="005A240D">
              <w:rPr>
                <w:rFonts w:ascii="Calibri" w:hAnsi="Calibri"/>
                <w:sz w:val="20"/>
                <w:szCs w:val="20"/>
              </w:rPr>
              <w:t xml:space="preserve"> I</w:t>
            </w:r>
          </w:p>
        </w:tc>
        <w:tc>
          <w:tcPr>
            <w:tcW w:w="3420" w:type="dxa"/>
          </w:tcPr>
          <w:p w:rsidR="00FD25FA" w:rsidRPr="001F6B91" w:rsidRDefault="00FD25FA" w:rsidP="00FD25FA">
            <w:pPr>
              <w:rPr>
                <w:rFonts w:ascii="Calibri" w:hAnsi="Calibri"/>
                <w:sz w:val="20"/>
                <w:szCs w:val="20"/>
              </w:rPr>
            </w:pPr>
            <w:r w:rsidRPr="001F6B91">
              <w:rPr>
                <w:rFonts w:ascii="Calibri" w:hAnsi="Calibri"/>
                <w:sz w:val="20"/>
                <w:szCs w:val="20"/>
              </w:rPr>
              <w:t xml:space="preserve">12 units reassigned time; specific assignments TBD; at least 3 units each semester will be to ensure integration of assessment and analysis of data. </w:t>
            </w:r>
          </w:p>
          <w:p w:rsidR="00FD25FA" w:rsidRPr="001F6B91" w:rsidRDefault="00FD25FA" w:rsidP="00FD25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Pr="001F6B91">
              <w:rPr>
                <w:rFonts w:ascii="Calibri" w:hAnsi="Calibri"/>
                <w:sz w:val="20"/>
                <w:szCs w:val="20"/>
              </w:rPr>
              <w:t xml:space="preserve">ntire faculty  </w:t>
            </w:r>
          </w:p>
        </w:tc>
        <w:tc>
          <w:tcPr>
            <w:tcW w:w="6840" w:type="dxa"/>
          </w:tcPr>
          <w:p w:rsidR="005A240D" w:rsidRDefault="005A240D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First year teaching new gateway courses.</w:t>
            </w:r>
          </w:p>
          <w:p w:rsidR="00D545D0" w:rsidRDefault="00D545D0" w:rsidP="00C27865">
            <w:pPr>
              <w:rPr>
                <w:rFonts w:ascii="Calibri" w:hAnsi="Calibri"/>
                <w:sz w:val="20"/>
                <w:szCs w:val="20"/>
              </w:rPr>
            </w:pPr>
          </w:p>
          <w:p w:rsidR="00FD25FA" w:rsidRPr="001F6B91" w:rsidRDefault="00D545D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Create the new capstone experience for B.A. and B.S. majors, including assessment.</w:t>
            </w:r>
          </w:p>
        </w:tc>
      </w:tr>
      <w:tr w:rsidR="00CB702A" w:rsidRPr="001F6B91">
        <w:trPr>
          <w:gridAfter w:val="1"/>
          <w:wAfter w:w="270" w:type="dxa"/>
        </w:trPr>
        <w:tc>
          <w:tcPr>
            <w:tcW w:w="1727" w:type="dxa"/>
          </w:tcPr>
          <w:p w:rsidR="00CB702A" w:rsidRPr="001F6B91" w:rsidRDefault="00FD25FA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2016-2017</w:t>
            </w:r>
          </w:p>
        </w:tc>
        <w:tc>
          <w:tcPr>
            <w:tcW w:w="2071" w:type="dxa"/>
          </w:tcPr>
          <w:p w:rsidR="00CB702A" w:rsidRPr="001F6B91" w:rsidRDefault="00FE6C43" w:rsidP="008874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Continued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implementataion</w:t>
            </w:r>
            <w:proofErr w:type="spellEnd"/>
          </w:p>
        </w:tc>
        <w:tc>
          <w:tcPr>
            <w:tcW w:w="3420" w:type="dxa"/>
          </w:tcPr>
          <w:p w:rsidR="00CB702A" w:rsidRPr="001F6B91" w:rsidRDefault="00D545D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="00B14763" w:rsidRPr="001F6B91">
              <w:rPr>
                <w:rFonts w:ascii="Calibri" w:hAnsi="Calibri"/>
                <w:sz w:val="20"/>
                <w:szCs w:val="20"/>
              </w:rPr>
              <w:t>ntire faculty</w:t>
            </w:r>
          </w:p>
        </w:tc>
        <w:tc>
          <w:tcPr>
            <w:tcW w:w="6840" w:type="dxa"/>
          </w:tcPr>
          <w:p w:rsidR="005A240D" w:rsidRDefault="005A240D" w:rsidP="00C27865">
            <w:pPr>
              <w:rPr>
                <w:rFonts w:ascii="Calibri" w:hAnsi="Calibri"/>
                <w:sz w:val="20"/>
                <w:szCs w:val="20"/>
              </w:rPr>
            </w:pPr>
          </w:p>
          <w:p w:rsidR="00CB702A" w:rsidRPr="001F6B91" w:rsidRDefault="005A240D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Initial analysis of assessment data for the gateway. Substantial discussion about the first year of teaching to revise the course flow.</w:t>
            </w:r>
          </w:p>
        </w:tc>
      </w:tr>
      <w:tr w:rsidR="00D545D0" w:rsidRPr="001F6B91">
        <w:trPr>
          <w:gridAfter w:val="1"/>
          <w:wAfter w:w="270" w:type="dxa"/>
        </w:trPr>
        <w:tc>
          <w:tcPr>
            <w:tcW w:w="1727" w:type="dxa"/>
          </w:tcPr>
          <w:p w:rsidR="00D545D0" w:rsidRDefault="00D545D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2017-2018</w:t>
            </w:r>
          </w:p>
        </w:tc>
        <w:tc>
          <w:tcPr>
            <w:tcW w:w="2071" w:type="dxa"/>
          </w:tcPr>
          <w:p w:rsidR="00D545D0" w:rsidRPr="001F6B91" w:rsidRDefault="00887475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Complete implementation</w:t>
            </w:r>
            <w:r w:rsidRPr="001F6B9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and </w:t>
            </w:r>
            <w:r w:rsidR="005A240D" w:rsidRPr="001F6B91">
              <w:rPr>
                <w:rFonts w:ascii="Calibri" w:hAnsi="Calibri"/>
                <w:sz w:val="20"/>
                <w:szCs w:val="20"/>
              </w:rPr>
              <w:t>Initial Assessment Phase</w:t>
            </w:r>
          </w:p>
        </w:tc>
        <w:tc>
          <w:tcPr>
            <w:tcW w:w="3420" w:type="dxa"/>
          </w:tcPr>
          <w:p w:rsidR="00D545D0" w:rsidRPr="001F6B91" w:rsidRDefault="00F55449" w:rsidP="00F554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9 units reassigned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time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;at</w:t>
            </w:r>
            <w:proofErr w:type="spellEnd"/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least 3 units each semester to ensure integration of assessment. </w:t>
            </w:r>
            <w:r w:rsidR="00D545D0">
              <w:rPr>
                <w:rFonts w:ascii="Calibri" w:hAnsi="Calibri"/>
                <w:sz w:val="20"/>
                <w:szCs w:val="20"/>
              </w:rPr>
              <w:t>E</w:t>
            </w:r>
            <w:r w:rsidR="00D545D0" w:rsidRPr="001F6B91">
              <w:rPr>
                <w:rFonts w:ascii="Calibri" w:hAnsi="Calibri"/>
                <w:sz w:val="20"/>
                <w:szCs w:val="20"/>
              </w:rPr>
              <w:t>ntire faculty</w:t>
            </w:r>
          </w:p>
        </w:tc>
        <w:tc>
          <w:tcPr>
            <w:tcW w:w="6840" w:type="dxa"/>
          </w:tcPr>
          <w:p w:rsidR="00D545D0" w:rsidRPr="001F6B91" w:rsidRDefault="00887475" w:rsidP="00D545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First year teaching the new capstone experience.</w:t>
            </w:r>
            <w:r w:rsidR="00FE6C4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A240D" w:rsidRPr="001F6B91">
              <w:rPr>
                <w:rFonts w:ascii="Calibri" w:hAnsi="Calibri"/>
                <w:sz w:val="20"/>
                <w:szCs w:val="20"/>
              </w:rPr>
              <w:t xml:space="preserve">Evaluate the initial effectiveness of the newly revised curriculum. Ensure that the infrastructure is in place for full longitudinal tracking of students starting in our newly revised curriculum. </w:t>
            </w:r>
          </w:p>
        </w:tc>
      </w:tr>
    </w:tbl>
    <w:p w:rsidR="00D04090" w:rsidRDefault="00D04090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C27865" w:rsidRPr="00E57FB5" w:rsidRDefault="00C27865" w:rsidP="00C27865">
      <w:pPr>
        <w:rPr>
          <w:rFonts w:ascii="Calibri" w:hAnsi="Calibri"/>
          <w:b/>
        </w:rPr>
      </w:pPr>
      <w:r w:rsidRPr="00E57FB5">
        <w:rPr>
          <w:rFonts w:ascii="Calibri" w:hAnsi="Calibri"/>
          <w:b/>
        </w:rPr>
        <w:t>Curriculum Alignment: Resources for Assessment</w:t>
      </w:r>
    </w:p>
    <w:p w:rsidR="00C27865" w:rsidRPr="00F20276" w:rsidRDefault="00C27865" w:rsidP="00C27865">
      <w:pPr>
        <w:rPr>
          <w:rFonts w:ascii="Calibri" w:hAnsi="Calibri"/>
          <w:sz w:val="20"/>
          <w:szCs w:val="20"/>
        </w:rPr>
      </w:pPr>
      <w:r w:rsidRPr="00F20276">
        <w:rPr>
          <w:rFonts w:ascii="Calibri" w:hAnsi="Calibri"/>
          <w:sz w:val="20"/>
          <w:szCs w:val="20"/>
        </w:rPr>
        <w:t>In which courses or activities is relevant information covered?</w:t>
      </w:r>
      <w:r w:rsidR="00F20276">
        <w:rPr>
          <w:rFonts w:ascii="Calibri" w:hAnsi="Calibri"/>
          <w:sz w:val="20"/>
          <w:szCs w:val="20"/>
        </w:rPr>
        <w:t xml:space="preserve"> </w:t>
      </w:r>
      <w:r w:rsidRPr="00F20276">
        <w:rPr>
          <w:rFonts w:ascii="Calibri" w:hAnsi="Calibri"/>
          <w:sz w:val="20"/>
          <w:szCs w:val="20"/>
        </w:rPr>
        <w:t>Which courses or activities provide student learning opportunities for the program learning outcome?</w:t>
      </w:r>
    </w:p>
    <w:p w:rsidR="00C27865" w:rsidRPr="00F20276" w:rsidRDefault="00C27865" w:rsidP="00C27865">
      <w:pPr>
        <w:rPr>
          <w:rFonts w:ascii="Calibri" w:hAnsi="Calibri"/>
          <w:sz w:val="20"/>
          <w:szCs w:val="20"/>
        </w:rPr>
      </w:pPr>
      <w:r w:rsidRPr="00F20276">
        <w:rPr>
          <w:rFonts w:ascii="Calibri" w:hAnsi="Calibri"/>
          <w:sz w:val="20"/>
          <w:szCs w:val="20"/>
        </w:rPr>
        <w:t>(For each course indicate at which level the outcome is covered -- Introduced, Developed and Mastery.)</w:t>
      </w:r>
    </w:p>
    <w:p w:rsidR="00C27865" w:rsidRPr="00F20276" w:rsidRDefault="00C27865" w:rsidP="00C27865">
      <w:pPr>
        <w:rPr>
          <w:rFonts w:ascii="Calibri" w:hAnsi="Calibri"/>
          <w:sz w:val="20"/>
          <w:szCs w:val="20"/>
        </w:rPr>
      </w:pPr>
      <w:r w:rsidRPr="00F20276">
        <w:rPr>
          <w:rFonts w:ascii="Calibri" w:hAnsi="Calibri"/>
          <w:sz w:val="20"/>
          <w:szCs w:val="20"/>
        </w:rPr>
        <w:t xml:space="preserve"> </w:t>
      </w:r>
    </w:p>
    <w:p w:rsidR="00806ECB" w:rsidRPr="00B52AD7" w:rsidRDefault="00806ECB" w:rsidP="00C27865">
      <w:pPr>
        <w:rPr>
          <w:rFonts w:ascii="Calibri" w:hAnsi="Calibri"/>
          <w:color w:val="0070C0"/>
          <w:sz w:val="20"/>
          <w:szCs w:val="20"/>
        </w:rPr>
      </w:pPr>
      <w:r w:rsidRPr="00F20276">
        <w:rPr>
          <w:rFonts w:ascii="Calibri" w:hAnsi="Calibri"/>
          <w:sz w:val="20"/>
          <w:szCs w:val="20"/>
        </w:rPr>
        <w:t>The following are the current SLOs for the undergraduate geology option. They will likely be slightly revised in 2011-2012</w:t>
      </w:r>
      <w:r w:rsidR="00F20276" w:rsidRPr="00F20276">
        <w:rPr>
          <w:rFonts w:ascii="Calibri" w:hAnsi="Calibri"/>
          <w:sz w:val="20"/>
          <w:szCs w:val="20"/>
        </w:rPr>
        <w:t xml:space="preserve">. We recognize that there is a deficiency in mastery of some of the </w:t>
      </w:r>
      <w:r w:rsidR="00D545D0">
        <w:rPr>
          <w:rFonts w:ascii="Calibri" w:hAnsi="Calibri"/>
          <w:sz w:val="20"/>
          <w:szCs w:val="20"/>
        </w:rPr>
        <w:t>S</w:t>
      </w:r>
      <w:r w:rsidR="00F20276" w:rsidRPr="00F20276">
        <w:rPr>
          <w:rFonts w:ascii="Calibri" w:hAnsi="Calibri"/>
          <w:sz w:val="20"/>
          <w:szCs w:val="20"/>
        </w:rPr>
        <w:t xml:space="preserve">LOs because changes in the curriculum removed the capstone experience and a replacement has not yet been </w:t>
      </w:r>
      <w:r w:rsidR="00D545D0">
        <w:rPr>
          <w:rFonts w:ascii="Calibri" w:hAnsi="Calibri"/>
          <w:sz w:val="20"/>
          <w:szCs w:val="20"/>
        </w:rPr>
        <w:t>implemented</w:t>
      </w:r>
      <w:r w:rsidR="00F20276" w:rsidRPr="00B52AD7">
        <w:rPr>
          <w:rFonts w:ascii="Calibri" w:hAnsi="Calibri"/>
          <w:color w:val="0070C0"/>
          <w:sz w:val="20"/>
          <w:szCs w:val="20"/>
        </w:rPr>
        <w:t>.</w:t>
      </w:r>
      <w:r w:rsidR="00D04090" w:rsidRPr="00B52AD7">
        <w:rPr>
          <w:rFonts w:ascii="Calibri" w:hAnsi="Calibri"/>
          <w:color w:val="0070C0"/>
          <w:sz w:val="20"/>
          <w:szCs w:val="20"/>
        </w:rPr>
        <w:t xml:space="preserve"> </w:t>
      </w:r>
      <w:r w:rsidR="00B52AD7">
        <w:rPr>
          <w:rFonts w:ascii="Calibri" w:hAnsi="Calibri"/>
          <w:color w:val="0070C0"/>
          <w:sz w:val="20"/>
          <w:szCs w:val="20"/>
        </w:rPr>
        <w:t xml:space="preserve"> </w:t>
      </w:r>
    </w:p>
    <w:p w:rsidR="00806ECB" w:rsidRPr="00E57FB5" w:rsidRDefault="00806ECB" w:rsidP="00C27865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2250"/>
        <w:gridCol w:w="2745"/>
        <w:gridCol w:w="2745"/>
        <w:gridCol w:w="2745"/>
        <w:gridCol w:w="2745"/>
      </w:tblGrid>
      <w:tr w:rsidR="00F94F20" w:rsidRPr="00A9702F">
        <w:tc>
          <w:tcPr>
            <w:tcW w:w="1008" w:type="dxa"/>
          </w:tcPr>
          <w:p w:rsidR="00F94F20" w:rsidRPr="00B14763" w:rsidRDefault="00F94F20" w:rsidP="00C2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763">
              <w:rPr>
                <w:rFonts w:asciiTheme="minorHAnsi" w:hAnsiTheme="minorHAnsi" w:cstheme="minorHAnsi"/>
                <w:sz w:val="20"/>
                <w:szCs w:val="20"/>
              </w:rPr>
              <w:t>Program Courses</w:t>
            </w:r>
          </w:p>
        </w:tc>
        <w:tc>
          <w:tcPr>
            <w:tcW w:w="2250" w:type="dxa"/>
          </w:tcPr>
          <w:p w:rsidR="00F94F20" w:rsidRDefault="00F94F20" w:rsidP="00C278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5" w:type="dxa"/>
          </w:tcPr>
          <w:p w:rsidR="00F94F20" w:rsidRPr="00F94F20" w:rsidRDefault="00FD25FA" w:rsidP="00C2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94F20" w:rsidRPr="00F94F20">
              <w:rPr>
                <w:rFonts w:asciiTheme="minorHAnsi" w:hAnsiTheme="minorHAnsi" w:cstheme="minorHAnsi"/>
                <w:sz w:val="20"/>
                <w:szCs w:val="20"/>
              </w:rPr>
              <w:t>LO 1: Students can demonstrate conceptual understanding of different earth materials and the processes that shape them throughout their history.</w:t>
            </w:r>
          </w:p>
        </w:tc>
        <w:tc>
          <w:tcPr>
            <w:tcW w:w="2745" w:type="dxa"/>
          </w:tcPr>
          <w:p w:rsidR="00F94F20" w:rsidRPr="00F94F20" w:rsidRDefault="00FD25FA" w:rsidP="00B14763">
            <w:pPr>
              <w:ind w:left="-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94F20" w:rsidRPr="00F94F20">
              <w:rPr>
                <w:rFonts w:asciiTheme="minorHAnsi" w:hAnsiTheme="minorHAnsi" w:cstheme="minorHAnsi"/>
                <w:sz w:val="20"/>
                <w:szCs w:val="20"/>
              </w:rPr>
              <w:t>LO 2: Students can demonstrate skills in standard data-gathering and data-analysis methods in both lab and field settings</w:t>
            </w:r>
            <w:r w:rsidR="00C527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45" w:type="dxa"/>
          </w:tcPr>
          <w:p w:rsidR="00F94F20" w:rsidRPr="00F94F20" w:rsidRDefault="00FD25FA" w:rsidP="00C2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94F20" w:rsidRPr="00F94F20">
              <w:rPr>
                <w:rFonts w:asciiTheme="minorHAnsi" w:hAnsiTheme="minorHAnsi" w:cstheme="minorHAnsi"/>
                <w:sz w:val="20"/>
                <w:szCs w:val="20"/>
              </w:rPr>
              <w:t>LO 3: Students can identify geologic problems and develop testable hypotheses that would aid in their solution both independently and in collaboration with others</w:t>
            </w:r>
            <w:r w:rsidR="00C527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45" w:type="dxa"/>
          </w:tcPr>
          <w:p w:rsidR="00F94F20" w:rsidRPr="00F94F20" w:rsidRDefault="00FD25FA" w:rsidP="00C2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94F20" w:rsidRPr="00F94F20">
              <w:rPr>
                <w:rFonts w:asciiTheme="minorHAnsi" w:hAnsiTheme="minorHAnsi" w:cstheme="minorHAnsi"/>
                <w:sz w:val="20"/>
                <w:szCs w:val="20"/>
              </w:rPr>
              <w:t>LO 4: Students can present polished summaries, both written and oral, of their geological discoveries.</w:t>
            </w:r>
          </w:p>
        </w:tc>
      </w:tr>
      <w:tr w:rsidR="00F94F20" w:rsidRPr="00A9702F">
        <w:tc>
          <w:tcPr>
            <w:tcW w:w="1008" w:type="dxa"/>
          </w:tcPr>
          <w:p w:rsidR="00F94F20" w:rsidRDefault="00F94F2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101/102</w:t>
            </w:r>
          </w:p>
        </w:tc>
        <w:tc>
          <w:tcPr>
            <w:tcW w:w="2250" w:type="dxa"/>
          </w:tcPr>
          <w:p w:rsidR="00F94F20" w:rsidRDefault="00D0409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Geology of Planet Earth &amp; Lab</w:t>
            </w:r>
          </w:p>
        </w:tc>
        <w:tc>
          <w:tcPr>
            <w:tcW w:w="2745" w:type="dxa"/>
          </w:tcPr>
          <w:p w:rsidR="00F94F20" w:rsidRPr="00505003" w:rsidRDefault="00D2651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F94F20" w:rsidRPr="00505003" w:rsidRDefault="00971FD7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F94F20" w:rsidRPr="00505003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45" w:type="dxa"/>
          </w:tcPr>
          <w:p w:rsidR="00F94F20" w:rsidRPr="00A9702F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4F20" w:rsidRPr="00A9702F">
        <w:tc>
          <w:tcPr>
            <w:tcW w:w="1008" w:type="dxa"/>
          </w:tcPr>
          <w:p w:rsidR="00F94F20" w:rsidRDefault="00F94F2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110/112</w:t>
            </w:r>
          </w:p>
        </w:tc>
        <w:tc>
          <w:tcPr>
            <w:tcW w:w="2250" w:type="dxa"/>
          </w:tcPr>
          <w:p w:rsidR="00F94F20" w:rsidRDefault="00D04090" w:rsidP="00207E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Earth and Life through Time </w:t>
            </w:r>
            <w:r w:rsidR="00207E08">
              <w:rPr>
                <w:rFonts w:ascii="Calibri" w:hAnsi="Calibri"/>
                <w:sz w:val="20"/>
                <w:szCs w:val="20"/>
              </w:rPr>
              <w:t>&amp;</w:t>
            </w:r>
            <w:r>
              <w:rPr>
                <w:rFonts w:ascii="Calibri" w:hAnsi="Calibri"/>
                <w:sz w:val="20"/>
                <w:szCs w:val="20"/>
              </w:rPr>
              <w:t xml:space="preserve"> Lab</w:t>
            </w:r>
          </w:p>
        </w:tc>
        <w:tc>
          <w:tcPr>
            <w:tcW w:w="2745" w:type="dxa"/>
          </w:tcPr>
          <w:p w:rsidR="00F94F20" w:rsidRPr="00505003" w:rsidRDefault="00D2651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F94F20" w:rsidRPr="00505003" w:rsidRDefault="00971FD7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F94F20" w:rsidRPr="00505003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45" w:type="dxa"/>
          </w:tcPr>
          <w:p w:rsidR="00F94F20" w:rsidRPr="00A9702F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4F20" w:rsidRPr="00A9702F">
        <w:tc>
          <w:tcPr>
            <w:tcW w:w="1008" w:type="dxa"/>
          </w:tcPr>
          <w:p w:rsidR="00F94F20" w:rsidRPr="00A9702F" w:rsidRDefault="00F94F2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207/L</w:t>
            </w:r>
          </w:p>
        </w:tc>
        <w:tc>
          <w:tcPr>
            <w:tcW w:w="2250" w:type="dxa"/>
          </w:tcPr>
          <w:p w:rsidR="00F94F20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Mineralogy</w:t>
            </w:r>
          </w:p>
        </w:tc>
        <w:tc>
          <w:tcPr>
            <w:tcW w:w="2745" w:type="dxa"/>
          </w:tcPr>
          <w:p w:rsidR="00F94F20" w:rsidRPr="00505003" w:rsidRDefault="00D2651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F94F20" w:rsidRPr="00505003" w:rsidRDefault="00505003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F94F20" w:rsidRPr="00505003" w:rsidRDefault="00505003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F94F20" w:rsidRPr="00A9702F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4F20" w:rsidRPr="00A9702F">
        <w:tc>
          <w:tcPr>
            <w:tcW w:w="1008" w:type="dxa"/>
          </w:tcPr>
          <w:p w:rsidR="00F94F20" w:rsidRDefault="00F94F2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235</w:t>
            </w:r>
          </w:p>
          <w:p w:rsidR="00F94F20" w:rsidRPr="00A9702F" w:rsidRDefault="00F94F20" w:rsidP="00C2786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F94F20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Field</w:t>
            </w:r>
          </w:p>
        </w:tc>
        <w:tc>
          <w:tcPr>
            <w:tcW w:w="2745" w:type="dxa"/>
          </w:tcPr>
          <w:p w:rsidR="00F94F20" w:rsidRPr="00505003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45" w:type="dxa"/>
          </w:tcPr>
          <w:p w:rsidR="00F94F20" w:rsidRPr="00505003" w:rsidRDefault="00D2651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I, D</w:t>
            </w:r>
          </w:p>
        </w:tc>
        <w:tc>
          <w:tcPr>
            <w:tcW w:w="2745" w:type="dxa"/>
          </w:tcPr>
          <w:p w:rsidR="00F94F20" w:rsidRPr="00505003" w:rsidRDefault="00D2651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F94F20" w:rsidRPr="00A9702F" w:rsidRDefault="00A844AA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F94F20" w:rsidRPr="00A9702F">
        <w:tc>
          <w:tcPr>
            <w:tcW w:w="1008" w:type="dxa"/>
          </w:tcPr>
          <w:p w:rsidR="00F94F20" w:rsidRPr="00A9702F" w:rsidRDefault="00F94F2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307/L</w:t>
            </w:r>
          </w:p>
        </w:tc>
        <w:tc>
          <w:tcPr>
            <w:tcW w:w="2250" w:type="dxa"/>
          </w:tcPr>
          <w:p w:rsidR="00F94F20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Petrology</w:t>
            </w:r>
          </w:p>
        </w:tc>
        <w:tc>
          <w:tcPr>
            <w:tcW w:w="2745" w:type="dxa"/>
          </w:tcPr>
          <w:p w:rsidR="00F94F20" w:rsidRPr="00505003" w:rsidRDefault="00D2651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F94F20" w:rsidRPr="00505003" w:rsidRDefault="00B52AD7" w:rsidP="00B52AD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F94F20" w:rsidRPr="00505003" w:rsidRDefault="00B52AD7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F94F20" w:rsidRPr="00A9702F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4F20" w:rsidRPr="00A9702F">
        <w:tc>
          <w:tcPr>
            <w:tcW w:w="1008" w:type="dxa"/>
          </w:tcPr>
          <w:p w:rsidR="00F94F20" w:rsidRDefault="00F94F2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310/L</w:t>
            </w:r>
          </w:p>
        </w:tc>
        <w:tc>
          <w:tcPr>
            <w:tcW w:w="2250" w:type="dxa"/>
          </w:tcPr>
          <w:p w:rsidR="00F94F20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Structure</w:t>
            </w:r>
          </w:p>
        </w:tc>
        <w:tc>
          <w:tcPr>
            <w:tcW w:w="2745" w:type="dxa"/>
          </w:tcPr>
          <w:p w:rsidR="00F94F20" w:rsidRPr="00505003" w:rsidRDefault="00D2651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F94F20" w:rsidRPr="00505003" w:rsidRDefault="00D2651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F94F20" w:rsidRPr="00505003" w:rsidRDefault="00D2651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F94F20" w:rsidRPr="00A9702F" w:rsidRDefault="00A844AA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F94F20" w:rsidRPr="00A9702F">
        <w:tc>
          <w:tcPr>
            <w:tcW w:w="1008" w:type="dxa"/>
          </w:tcPr>
          <w:p w:rsidR="00F94F20" w:rsidRPr="00A9702F" w:rsidRDefault="00F94F2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341/L</w:t>
            </w:r>
          </w:p>
        </w:tc>
        <w:tc>
          <w:tcPr>
            <w:tcW w:w="2250" w:type="dxa"/>
          </w:tcPr>
          <w:p w:rsidR="00F94F20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Sedimentary</w:t>
            </w:r>
          </w:p>
        </w:tc>
        <w:tc>
          <w:tcPr>
            <w:tcW w:w="2745" w:type="dxa"/>
          </w:tcPr>
          <w:p w:rsidR="00F94F20" w:rsidRPr="00505003" w:rsidRDefault="00B52AD7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F94F20" w:rsidRPr="00505003" w:rsidRDefault="00D2651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F94F20" w:rsidRPr="00505003" w:rsidRDefault="00103947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F94F20" w:rsidRPr="00A9702F" w:rsidRDefault="00A844AA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</w:tr>
      <w:tr w:rsidR="00F94F20" w:rsidRPr="00A9702F">
        <w:tc>
          <w:tcPr>
            <w:tcW w:w="1008" w:type="dxa"/>
          </w:tcPr>
          <w:p w:rsidR="00F94F20" w:rsidRPr="00A9702F" w:rsidRDefault="00F94F2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351/L</w:t>
            </w:r>
          </w:p>
        </w:tc>
        <w:tc>
          <w:tcPr>
            <w:tcW w:w="2250" w:type="dxa"/>
          </w:tcPr>
          <w:p w:rsidR="00F94F20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Paleontology</w:t>
            </w:r>
          </w:p>
        </w:tc>
        <w:tc>
          <w:tcPr>
            <w:tcW w:w="2745" w:type="dxa"/>
          </w:tcPr>
          <w:p w:rsidR="00B413BB" w:rsidRPr="00505003" w:rsidRDefault="00D265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F94F20" w:rsidRPr="00505003" w:rsidRDefault="00B52AD7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F94F20" w:rsidRPr="00505003" w:rsidRDefault="00505003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F94F20" w:rsidRPr="00A9702F" w:rsidRDefault="00A844AA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F94F20" w:rsidRPr="00A9702F">
        <w:tc>
          <w:tcPr>
            <w:tcW w:w="1008" w:type="dxa"/>
          </w:tcPr>
          <w:p w:rsidR="00F94F20" w:rsidRPr="00A9702F" w:rsidRDefault="00F94F2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443/L</w:t>
            </w:r>
          </w:p>
        </w:tc>
        <w:tc>
          <w:tcPr>
            <w:tcW w:w="2250" w:type="dxa"/>
          </w:tcPr>
          <w:p w:rsidR="00F94F20" w:rsidRPr="00A9702F" w:rsidRDefault="00207E08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Stratigraphy</w:t>
            </w:r>
          </w:p>
        </w:tc>
        <w:tc>
          <w:tcPr>
            <w:tcW w:w="2745" w:type="dxa"/>
          </w:tcPr>
          <w:p w:rsidR="00F94F20" w:rsidRPr="00505003" w:rsidRDefault="00EB03B8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F94F20" w:rsidRPr="00505003" w:rsidRDefault="00505003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F94F20" w:rsidRPr="00505003" w:rsidRDefault="00505003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F94F20" w:rsidRPr="00A9702F" w:rsidRDefault="004F0313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F94F20" w:rsidRPr="00A9702F">
        <w:tc>
          <w:tcPr>
            <w:tcW w:w="1008" w:type="dxa"/>
          </w:tcPr>
          <w:p w:rsidR="00F94F20" w:rsidRDefault="00F94F20" w:rsidP="00042EB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GEOL </w:t>
            </w:r>
          </w:p>
          <w:p w:rsidR="00F94F20" w:rsidRDefault="00F94F20" w:rsidP="00042EB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450</w:t>
            </w:r>
          </w:p>
        </w:tc>
        <w:tc>
          <w:tcPr>
            <w:tcW w:w="2250" w:type="dxa"/>
          </w:tcPr>
          <w:p w:rsidR="00F94F20" w:rsidRPr="00A9702F" w:rsidRDefault="00207E08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Summer Field</w:t>
            </w:r>
          </w:p>
        </w:tc>
        <w:tc>
          <w:tcPr>
            <w:tcW w:w="2745" w:type="dxa"/>
          </w:tcPr>
          <w:p w:rsidR="00F94F20" w:rsidRPr="00505003" w:rsidRDefault="00EB03B8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F94F20" w:rsidRPr="00505003" w:rsidRDefault="006D1D86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F94F20" w:rsidRPr="00505003" w:rsidRDefault="006D1D86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F94F20" w:rsidRPr="00A9702F" w:rsidRDefault="004F0313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</w:tr>
      <w:tr w:rsidR="00F94F20" w:rsidRPr="00A9702F">
        <w:tc>
          <w:tcPr>
            <w:tcW w:w="1008" w:type="dxa"/>
          </w:tcPr>
          <w:p w:rsidR="00F94F20" w:rsidRPr="00A9702F" w:rsidRDefault="00F94F20" w:rsidP="00C278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464/L</w:t>
            </w:r>
          </w:p>
        </w:tc>
        <w:tc>
          <w:tcPr>
            <w:tcW w:w="2250" w:type="dxa"/>
          </w:tcPr>
          <w:p w:rsidR="00F94F20" w:rsidRPr="00A9702F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Geophysics</w:t>
            </w:r>
          </w:p>
        </w:tc>
        <w:tc>
          <w:tcPr>
            <w:tcW w:w="2745" w:type="dxa"/>
          </w:tcPr>
          <w:p w:rsidR="00F94F20" w:rsidRPr="00505003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45" w:type="dxa"/>
          </w:tcPr>
          <w:p w:rsidR="00F94F20" w:rsidRPr="00505003" w:rsidRDefault="00505003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D, </w:t>
            </w:r>
            <w:r w:rsidR="00D26510" w:rsidRPr="00505003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F94F20" w:rsidRPr="00505003" w:rsidRDefault="00D2651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D, M</w:t>
            </w:r>
          </w:p>
        </w:tc>
        <w:tc>
          <w:tcPr>
            <w:tcW w:w="2745" w:type="dxa"/>
          </w:tcPr>
          <w:p w:rsidR="00F94F20" w:rsidRPr="00A9702F" w:rsidRDefault="00F94F20" w:rsidP="00F202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7865" w:rsidRPr="00E57FB5" w:rsidRDefault="00C27865" w:rsidP="00C27865">
      <w:pPr>
        <w:jc w:val="center"/>
        <w:rPr>
          <w:rFonts w:ascii="Calibri" w:hAnsi="Calibri"/>
          <w:sz w:val="20"/>
          <w:szCs w:val="20"/>
        </w:rPr>
      </w:pPr>
    </w:p>
    <w:sectPr w:rsidR="00C27865" w:rsidRPr="00E57FB5" w:rsidSect="00F20276">
      <w:footerReference w:type="default" r:id="rId7"/>
      <w:pgSz w:w="15840" w:h="12240" w:orient="landscape" w:code="1"/>
      <w:pgMar w:top="864" w:right="720" w:bottom="864" w:left="720" w:footer="576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1DE" w:rsidRDefault="00A731DE" w:rsidP="00C27865">
      <w:r>
        <w:separator/>
      </w:r>
    </w:p>
  </w:endnote>
  <w:endnote w:type="continuationSeparator" w:id="0">
    <w:p w:rsidR="00A731DE" w:rsidRDefault="00A731DE" w:rsidP="00C27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5D0" w:rsidRDefault="00D545D0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1DE" w:rsidRDefault="00A731DE" w:rsidP="00C27865">
      <w:r>
        <w:separator/>
      </w:r>
    </w:p>
  </w:footnote>
  <w:footnote w:type="continuationSeparator" w:id="0">
    <w:p w:rsidR="00A731DE" w:rsidRDefault="00A731DE" w:rsidP="00C2786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D95"/>
    <w:multiLevelType w:val="multilevel"/>
    <w:tmpl w:val="074AE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10875"/>
    <w:multiLevelType w:val="hybridMultilevel"/>
    <w:tmpl w:val="2160A8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118A9"/>
    <w:multiLevelType w:val="hybridMultilevel"/>
    <w:tmpl w:val="8CFAF1D2"/>
    <w:lvl w:ilvl="0" w:tplc="8294E71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886103E"/>
    <w:multiLevelType w:val="hybridMultilevel"/>
    <w:tmpl w:val="074AE0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7B08F3"/>
    <w:multiLevelType w:val="multilevel"/>
    <w:tmpl w:val="074AE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567371"/>
    <w:multiLevelType w:val="hybridMultilevel"/>
    <w:tmpl w:val="FF8A1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9112F1"/>
    <w:multiLevelType w:val="multilevel"/>
    <w:tmpl w:val="2160A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BA1A1E"/>
    <w:multiLevelType w:val="hybridMultilevel"/>
    <w:tmpl w:val="C8D2B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6A1261"/>
    <w:multiLevelType w:val="multilevel"/>
    <w:tmpl w:val="2160A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trackRevisions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E62"/>
    <w:rsid w:val="00005029"/>
    <w:rsid w:val="000166DE"/>
    <w:rsid w:val="00042EB1"/>
    <w:rsid w:val="00061077"/>
    <w:rsid w:val="00103947"/>
    <w:rsid w:val="00152BA0"/>
    <w:rsid w:val="001C2AA8"/>
    <w:rsid w:val="001E6B88"/>
    <w:rsid w:val="001F6B91"/>
    <w:rsid w:val="00207E08"/>
    <w:rsid w:val="002704ED"/>
    <w:rsid w:val="00284450"/>
    <w:rsid w:val="002D10C4"/>
    <w:rsid w:val="0030581E"/>
    <w:rsid w:val="0038123C"/>
    <w:rsid w:val="004260DF"/>
    <w:rsid w:val="004A67B0"/>
    <w:rsid w:val="004F0313"/>
    <w:rsid w:val="00505003"/>
    <w:rsid w:val="00547BE5"/>
    <w:rsid w:val="005A0D12"/>
    <w:rsid w:val="005A240D"/>
    <w:rsid w:val="005F5E14"/>
    <w:rsid w:val="0067376C"/>
    <w:rsid w:val="006B6A0F"/>
    <w:rsid w:val="006D1D86"/>
    <w:rsid w:val="0071796A"/>
    <w:rsid w:val="007D4804"/>
    <w:rsid w:val="00806ECB"/>
    <w:rsid w:val="00887475"/>
    <w:rsid w:val="00925C6B"/>
    <w:rsid w:val="00961D2E"/>
    <w:rsid w:val="00964E62"/>
    <w:rsid w:val="00971FD7"/>
    <w:rsid w:val="00A42715"/>
    <w:rsid w:val="00A731DE"/>
    <w:rsid w:val="00A77638"/>
    <w:rsid w:val="00A844AA"/>
    <w:rsid w:val="00AC1D7F"/>
    <w:rsid w:val="00B14763"/>
    <w:rsid w:val="00B413BB"/>
    <w:rsid w:val="00B52AD7"/>
    <w:rsid w:val="00BA0F5A"/>
    <w:rsid w:val="00C27865"/>
    <w:rsid w:val="00C5273F"/>
    <w:rsid w:val="00CB702A"/>
    <w:rsid w:val="00CF51D2"/>
    <w:rsid w:val="00D04090"/>
    <w:rsid w:val="00D26510"/>
    <w:rsid w:val="00D545D0"/>
    <w:rsid w:val="00DE5D80"/>
    <w:rsid w:val="00E54C48"/>
    <w:rsid w:val="00EB03B8"/>
    <w:rsid w:val="00EC43BC"/>
    <w:rsid w:val="00F20276"/>
    <w:rsid w:val="00F44269"/>
    <w:rsid w:val="00F55449"/>
    <w:rsid w:val="00F94F20"/>
    <w:rsid w:val="00FD25FA"/>
    <w:rsid w:val="00FE6C43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C6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F07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77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2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2B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2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BDE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C6B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A77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C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77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2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2B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2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BDE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C6B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A776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3514</Characters>
  <Application>Microsoft Macintosh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Plan, 2004-05</vt:lpstr>
    </vt:vector>
  </TitlesOfParts>
  <Company>Assessment/CSUN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Plan, 2004-05</dc:title>
  <dc:creator>Roberta Madison</dc:creator>
  <cp:lastModifiedBy>Matthew d'Alessio</cp:lastModifiedBy>
  <cp:revision>3</cp:revision>
  <cp:lastPrinted>2011-03-20T19:01:00Z</cp:lastPrinted>
  <dcterms:created xsi:type="dcterms:W3CDTF">2013-09-28T04:24:00Z</dcterms:created>
  <dcterms:modified xsi:type="dcterms:W3CDTF">2013-09-28T04:24:00Z</dcterms:modified>
</cp:coreProperties>
</file>